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微软雅黑" w:hAnsi="微软雅黑" w:eastAsia="微软雅黑" w:cs="仿宋"/>
          <w:b/>
          <w:sz w:val="32"/>
        </w:rPr>
      </w:pPr>
      <w:r>
        <w:rPr>
          <w:rFonts w:hint="eastAsia" w:ascii="微软雅黑" w:hAnsi="微软雅黑" w:eastAsia="微软雅黑" w:cs="仿宋"/>
          <w:b/>
          <w:sz w:val="32"/>
        </w:rPr>
        <w:t>助力六建·筑梦未来</w:t>
      </w:r>
    </w:p>
    <w:p>
      <w:pPr>
        <w:spacing w:line="480" w:lineRule="exact"/>
        <w:jc w:val="center"/>
        <w:rPr>
          <w:rFonts w:hint="eastAsia" w:ascii="微软雅黑" w:hAnsi="微软雅黑" w:eastAsia="微软雅黑" w:cs="仿宋"/>
          <w:b/>
          <w:sz w:val="32"/>
        </w:rPr>
      </w:pPr>
      <w:r>
        <w:rPr>
          <w:rFonts w:hint="eastAsia" w:ascii="微软雅黑" w:hAnsi="微软雅黑" w:eastAsia="微软雅黑" w:cs="仿宋"/>
          <w:b/>
          <w:sz w:val="32"/>
        </w:rPr>
        <w:t>福建六建集团筑梦星2020校园招聘</w:t>
      </w:r>
    </w:p>
    <w:p>
      <w:pPr>
        <w:spacing w:line="480" w:lineRule="exact"/>
        <w:jc w:val="center"/>
        <w:rPr>
          <w:rFonts w:hint="eastAsia" w:ascii="微软雅黑" w:hAnsi="微软雅黑" w:eastAsia="微软雅黑" w:cs="仿宋"/>
          <w:b/>
          <w:sz w:val="32"/>
        </w:rPr>
      </w:pPr>
    </w:p>
    <w:p>
      <w:pPr>
        <w:spacing w:line="480" w:lineRule="exact"/>
        <w:jc w:val="left"/>
        <w:rPr>
          <w:rFonts w:ascii="微软雅黑" w:hAnsi="微软雅黑" w:eastAsia="微软雅黑" w:cs="仿宋"/>
          <w:b/>
          <w:sz w:val="24"/>
        </w:rPr>
      </w:pPr>
    </w:p>
    <w:p>
      <w:pPr>
        <w:spacing w:line="480" w:lineRule="exact"/>
        <w:jc w:val="left"/>
        <w:rPr>
          <w:rFonts w:ascii="微软雅黑" w:hAnsi="微软雅黑" w:eastAsia="微软雅黑" w:cs="仿宋"/>
          <w:b/>
          <w:sz w:val="24"/>
        </w:rPr>
      </w:pPr>
      <w:r>
        <w:rPr>
          <w:rFonts w:hint="eastAsia" w:ascii="微软雅黑" w:hAnsi="微软雅黑" w:eastAsia="微软雅黑" w:cs="仿宋"/>
          <w:b/>
          <w:sz w:val="24"/>
        </w:rPr>
        <w:t>一、企业简介</w:t>
      </w:r>
    </w:p>
    <w:p>
      <w:pPr>
        <w:spacing w:line="480" w:lineRule="exact"/>
        <w:jc w:val="center"/>
        <w:rPr>
          <w:rFonts w:ascii="微软雅黑" w:hAnsi="微软雅黑" w:eastAsia="微软雅黑" w:cs="仿宋"/>
          <w:b/>
          <w:sz w:val="24"/>
        </w:rPr>
      </w:pPr>
      <w:r>
        <w:rPr>
          <w:rFonts w:hint="eastAsia" w:ascii="微软雅黑" w:hAnsi="微软雅黑" w:eastAsia="微软雅黑" w:cs="仿宋"/>
          <w:b/>
          <w:sz w:val="24"/>
        </w:rPr>
        <w:t>2018ENR/建筑时报中国承包商20强</w:t>
      </w:r>
    </w:p>
    <w:p>
      <w:pPr>
        <w:spacing w:line="480" w:lineRule="exact"/>
        <w:jc w:val="center"/>
        <w:rPr>
          <w:rFonts w:ascii="微软雅黑" w:hAnsi="微软雅黑" w:eastAsia="微软雅黑" w:cs="仿宋"/>
          <w:b/>
          <w:sz w:val="24"/>
        </w:rPr>
      </w:pPr>
      <w:r>
        <w:rPr>
          <w:rFonts w:hint="eastAsia" w:ascii="微软雅黑" w:hAnsi="微软雅黑" w:eastAsia="微软雅黑" w:cs="仿宋"/>
          <w:b/>
          <w:sz w:val="24"/>
        </w:rPr>
        <w:t>中国民营建筑业10强</w:t>
      </w:r>
    </w:p>
    <w:p>
      <w:pPr>
        <w:spacing w:line="480" w:lineRule="exact"/>
        <w:jc w:val="center"/>
        <w:rPr>
          <w:rFonts w:ascii="微软雅黑" w:hAnsi="微软雅黑" w:eastAsia="微软雅黑" w:cs="仿宋"/>
          <w:b/>
          <w:sz w:val="24"/>
        </w:rPr>
      </w:pPr>
      <w:r>
        <w:rPr>
          <w:rFonts w:hint="eastAsia" w:ascii="微软雅黑" w:hAnsi="微软雅黑" w:eastAsia="微软雅黑" w:cs="仿宋"/>
          <w:b/>
          <w:sz w:val="24"/>
        </w:rPr>
        <w:t>福建省建筑企业前三甲</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sz w:val="24"/>
        </w:rPr>
        <w:t>集团公司创建于1950 年，系福晟集团于2006 年12 月通过整体收购原福建六建建工集团公司国有产权改制重组后成立的一家民营企业。公司具有建筑工程和市政公用工程施工总承包双特级资质，建筑和市政工程设计行业甲级资质。</w:t>
      </w:r>
    </w:p>
    <w:p>
      <w:pPr>
        <w:spacing w:line="480" w:lineRule="exact"/>
        <w:ind w:firstLine="480" w:firstLineChars="200"/>
        <w:rPr>
          <w:rFonts w:ascii="微软雅黑" w:hAnsi="微软雅黑" w:eastAsia="微软雅黑" w:cs="微软雅黑"/>
          <w:color w:val="282828"/>
          <w:sz w:val="24"/>
          <w:shd w:val="clear" w:color="auto" w:fill="F2F2F2"/>
        </w:rPr>
      </w:pPr>
      <w:r>
        <w:rPr>
          <w:rFonts w:hint="eastAsia" w:ascii="微软雅黑" w:hAnsi="微软雅黑" w:eastAsia="微软雅黑" w:cs="仿宋"/>
          <w:sz w:val="24"/>
        </w:rPr>
        <w:t>施工项目遍及福建、北京、河南、天津、湖南、湖北、浙江、江苏、广东、新疆、内蒙古等25 个省市。福建六建集团，始终坚持“诚信立基，精品立业”的企业宗旨，践行“建一项工程，铸一座丰碑”的企业座右铭，面对新的发展机遇，六建集团实施“依托福州、面向全省，辐射全国、做大做强”的发展战略，将进一步发挥品牌、人才、规模、技术、管理、资金、资质、机制等方面优势，全面提升企业综合实力，铸造“六建”一流品牌，加大“集团十年战略规划目标”的实施步伐，保证年均增长20%以上，力争到2025 年使福建六建发展成为一家年产值超1350亿元并拥有双特级资质、技术领先、管理卓越、实力雄厚的大型建设集团和上市公司。</w:t>
      </w:r>
    </w:p>
    <w:p>
      <w:pPr>
        <w:spacing w:line="480" w:lineRule="exact"/>
        <w:rPr>
          <w:rFonts w:ascii="微软雅黑" w:hAnsi="微软雅黑" w:eastAsia="微软雅黑" w:cs="微软雅黑"/>
          <w:color w:val="282828"/>
          <w:sz w:val="24"/>
          <w:shd w:val="clear" w:color="auto" w:fill="F2F2F2"/>
        </w:rPr>
      </w:pPr>
    </w:p>
    <w:p>
      <w:pPr>
        <w:numPr>
          <w:ilvl w:val="0"/>
          <w:numId w:val="1"/>
        </w:numPr>
        <w:spacing w:line="480" w:lineRule="exact"/>
        <w:rPr>
          <w:rFonts w:ascii="微软雅黑" w:hAnsi="微软雅黑" w:eastAsia="微软雅黑" w:cs="仿宋"/>
          <w:b/>
          <w:sz w:val="24"/>
        </w:rPr>
      </w:pPr>
      <w:r>
        <w:rPr>
          <w:rFonts w:hint="eastAsia" w:ascii="微软雅黑" w:hAnsi="微软雅黑" w:eastAsia="微软雅黑" w:cs="仿宋"/>
          <w:b/>
          <w:sz w:val="24"/>
        </w:rPr>
        <w:t>与六建一起不平凡的“你”</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sz w:val="24"/>
        </w:rPr>
        <w:t>1、2020年全日制普通高等教育本科及以上学历应届毕业生；</w:t>
      </w:r>
    </w:p>
    <w:p>
      <w:pPr>
        <w:numPr>
          <w:ilvl w:val="0"/>
          <w:numId w:val="2"/>
        </w:numPr>
        <w:spacing w:line="480" w:lineRule="exact"/>
        <w:ind w:firstLine="480" w:firstLineChars="200"/>
        <w:rPr>
          <w:rFonts w:ascii="微软雅黑" w:hAnsi="微软雅黑" w:eastAsia="微软雅黑" w:cs="仿宋"/>
          <w:sz w:val="24"/>
        </w:rPr>
      </w:pPr>
      <w:r>
        <w:rPr>
          <w:rFonts w:hint="eastAsia" w:ascii="微软雅黑" w:hAnsi="微软雅黑" w:eastAsia="微软雅黑" w:cs="仿宋"/>
          <w:sz w:val="24"/>
        </w:rPr>
        <w:t>认同六建文化，具备良好的沟通表达、组织协调、学习能力及个人发展潜质，有较强的责任心、进取心，敬业和团队精神；</w:t>
      </w:r>
    </w:p>
    <w:p>
      <w:pPr>
        <w:numPr>
          <w:ilvl w:val="0"/>
          <w:numId w:val="2"/>
        </w:numPr>
        <w:spacing w:line="480" w:lineRule="exact"/>
        <w:ind w:firstLine="480" w:firstLineChars="200"/>
        <w:rPr>
          <w:rFonts w:ascii="微软雅黑" w:hAnsi="微软雅黑" w:eastAsia="微软雅黑" w:cs="仿宋"/>
          <w:sz w:val="24"/>
        </w:rPr>
      </w:pPr>
      <w:r>
        <w:rPr>
          <w:rFonts w:hint="eastAsia" w:ascii="微软雅黑" w:hAnsi="微软雅黑" w:eastAsia="微软雅黑" w:cs="仿宋"/>
          <w:sz w:val="24"/>
        </w:rPr>
        <w:t>专业对口，专业基础知识扎实，学习成绩良好，在校无违规违纪记录，无不良嗜好；</w:t>
      </w:r>
    </w:p>
    <w:p>
      <w:pPr>
        <w:numPr>
          <w:ilvl w:val="0"/>
          <w:numId w:val="2"/>
        </w:numPr>
        <w:spacing w:line="480" w:lineRule="exact"/>
        <w:ind w:firstLine="480" w:firstLineChars="200"/>
        <w:rPr>
          <w:rFonts w:ascii="微软雅黑" w:hAnsi="微软雅黑" w:eastAsia="微软雅黑" w:cs="仿宋"/>
          <w:sz w:val="24"/>
        </w:rPr>
      </w:pPr>
      <w:r>
        <w:rPr>
          <w:rFonts w:hint="eastAsia" w:ascii="微软雅黑" w:hAnsi="微软雅黑" w:eastAsia="微软雅黑" w:cs="仿宋"/>
          <w:sz w:val="24"/>
        </w:rPr>
        <w:t>品行端正、诚实质朴、踏实肯干、吃苦耐劳、身体素质良好；</w:t>
      </w:r>
    </w:p>
    <w:p>
      <w:pPr>
        <w:numPr>
          <w:ilvl w:val="0"/>
          <w:numId w:val="2"/>
        </w:numPr>
        <w:spacing w:line="480" w:lineRule="exact"/>
        <w:ind w:firstLine="480" w:firstLineChars="200"/>
        <w:rPr>
          <w:rFonts w:ascii="微软雅黑" w:hAnsi="微软雅黑" w:eastAsia="微软雅黑" w:cs="仿宋"/>
          <w:sz w:val="24"/>
        </w:rPr>
      </w:pPr>
      <w:r>
        <w:rPr>
          <w:rFonts w:hint="eastAsia" w:ascii="微软雅黑" w:hAnsi="微软雅黑" w:eastAsia="微软雅黑" w:cs="仿宋"/>
          <w:sz w:val="24"/>
        </w:rPr>
        <w:t>中共党员、学生干部优先考虑。</w:t>
      </w:r>
    </w:p>
    <w:tbl>
      <w:tblPr>
        <w:tblStyle w:val="2"/>
        <w:tblW w:w="9925" w:type="dxa"/>
        <w:jc w:val="center"/>
        <w:tblInd w:w="0" w:type="dxa"/>
        <w:tblLayout w:type="fixed"/>
        <w:tblCellMar>
          <w:top w:w="0" w:type="dxa"/>
          <w:left w:w="0" w:type="dxa"/>
          <w:bottom w:w="0" w:type="dxa"/>
          <w:right w:w="0" w:type="dxa"/>
        </w:tblCellMar>
      </w:tblPr>
      <w:tblGrid>
        <w:gridCol w:w="1123"/>
        <w:gridCol w:w="2114"/>
        <w:gridCol w:w="3393"/>
        <w:gridCol w:w="3295"/>
      </w:tblGrid>
      <w:tr>
        <w:tblPrEx>
          <w:tblLayout w:type="fixed"/>
          <w:tblCellMar>
            <w:top w:w="0" w:type="dxa"/>
            <w:left w:w="0" w:type="dxa"/>
            <w:bottom w:w="0" w:type="dxa"/>
            <w:right w:w="0" w:type="dxa"/>
          </w:tblCellMar>
        </w:tblPrEx>
        <w:trPr>
          <w:trHeight w:val="285"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类别</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招聘岗位</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专业要求</w:t>
            </w:r>
          </w:p>
        </w:tc>
        <w:tc>
          <w:tcPr>
            <w:tcW w:w="3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工作地点</w:t>
            </w:r>
          </w:p>
        </w:tc>
      </w:tr>
      <w:tr>
        <w:tblPrEx>
          <w:tblLayout w:type="fixed"/>
          <w:tblCellMar>
            <w:top w:w="0" w:type="dxa"/>
            <w:left w:w="0" w:type="dxa"/>
            <w:bottom w:w="0" w:type="dxa"/>
            <w:right w:w="0" w:type="dxa"/>
          </w:tblCellMar>
        </w:tblPrEx>
        <w:trPr>
          <w:trHeight w:val="719" w:hRule="atLeast"/>
          <w:jc w:val="center"/>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工程管理类</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土建/市政施工管理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土木工程、工程管理、结构工程、建筑学、市政工程、给排水科学与工程等</w:t>
            </w:r>
          </w:p>
        </w:tc>
        <w:tc>
          <w:tcPr>
            <w:tcW w:w="32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3"/>
              </w:numPr>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集团总部（总部福州）</w:t>
            </w:r>
            <w:r>
              <w:rPr>
                <w:rFonts w:hint="eastAsia" w:ascii="微软雅黑" w:hAnsi="微软雅黑" w:eastAsia="微软雅黑" w:cs="微软雅黑"/>
                <w:color w:val="000000"/>
                <w:kern w:val="0"/>
                <w:sz w:val="18"/>
                <w:szCs w:val="18"/>
                <w:lang w:bidi="ar"/>
              </w:rPr>
              <w:br w:type="textWrapping"/>
            </w:r>
          </w:p>
          <w:p>
            <w:pPr>
              <w:widowControl/>
              <w:numPr>
                <w:ilvl w:val="0"/>
                <w:numId w:val="3"/>
              </w:numPr>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华北区域（总部郑州，项目遍布河南、山东、山西、北京、天津等地）</w:t>
            </w:r>
            <w:r>
              <w:rPr>
                <w:rFonts w:hint="eastAsia" w:ascii="微软雅黑" w:hAnsi="微软雅黑" w:eastAsia="微软雅黑" w:cs="微软雅黑"/>
                <w:color w:val="000000"/>
                <w:kern w:val="0"/>
                <w:sz w:val="18"/>
                <w:szCs w:val="18"/>
                <w:lang w:bidi="ar"/>
              </w:rPr>
              <w:br w:type="textWrapping"/>
            </w:r>
          </w:p>
          <w:p>
            <w:pPr>
              <w:widowControl/>
              <w:numPr>
                <w:ilvl w:val="0"/>
                <w:numId w:val="3"/>
              </w:numPr>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华南区域（总部佛山，项目遍布广东、广西、海南等地）</w:t>
            </w:r>
            <w:r>
              <w:rPr>
                <w:rFonts w:hint="eastAsia" w:ascii="微软雅黑" w:hAnsi="微软雅黑" w:eastAsia="微软雅黑" w:cs="微软雅黑"/>
                <w:color w:val="000000"/>
                <w:kern w:val="0"/>
                <w:sz w:val="18"/>
                <w:szCs w:val="18"/>
                <w:lang w:bidi="ar"/>
              </w:rPr>
              <w:br w:type="textWrapping"/>
            </w:r>
          </w:p>
          <w:p>
            <w:pPr>
              <w:widowControl/>
              <w:numPr>
                <w:ilvl w:val="0"/>
                <w:numId w:val="3"/>
              </w:numPr>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华中区域（总部长沙，项目遍布湖南、湖北、江西等地）</w:t>
            </w:r>
            <w:r>
              <w:rPr>
                <w:rFonts w:hint="eastAsia" w:ascii="微软雅黑" w:hAnsi="微软雅黑" w:eastAsia="微软雅黑" w:cs="微软雅黑"/>
                <w:color w:val="000000"/>
                <w:kern w:val="0"/>
                <w:sz w:val="18"/>
                <w:szCs w:val="18"/>
                <w:lang w:bidi="ar"/>
              </w:rPr>
              <w:br w:type="textWrapping"/>
            </w:r>
          </w:p>
          <w:p>
            <w:pPr>
              <w:widowControl/>
              <w:numPr>
                <w:ilvl w:val="0"/>
                <w:numId w:val="3"/>
              </w:numPr>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华东区域（总部杭州，项目遍布浙江、江苏等地）</w:t>
            </w:r>
            <w:r>
              <w:rPr>
                <w:rFonts w:hint="eastAsia" w:ascii="微软雅黑" w:hAnsi="微软雅黑" w:eastAsia="微软雅黑" w:cs="微软雅黑"/>
                <w:color w:val="000000"/>
                <w:kern w:val="0"/>
                <w:sz w:val="18"/>
                <w:szCs w:val="18"/>
                <w:lang w:bidi="ar"/>
              </w:rPr>
              <w:br w:type="textWrapping"/>
            </w:r>
          </w:p>
          <w:p>
            <w:pPr>
              <w:widowControl/>
              <w:numPr>
                <w:ilvl w:val="0"/>
                <w:numId w:val="3"/>
              </w:numPr>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华西区域（总部成都，项目遍布四川</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陕西</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贵州、甘肃</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重庆等地）</w:t>
            </w:r>
            <w:r>
              <w:rPr>
                <w:rFonts w:hint="eastAsia" w:ascii="微软雅黑" w:hAnsi="微软雅黑" w:eastAsia="微软雅黑" w:cs="微软雅黑"/>
                <w:color w:val="000000"/>
                <w:kern w:val="0"/>
                <w:sz w:val="18"/>
                <w:szCs w:val="18"/>
                <w:lang w:bidi="ar"/>
              </w:rPr>
              <w:br w:type="textWrapping"/>
            </w:r>
          </w:p>
          <w:p>
            <w:pPr>
              <w:widowControl/>
              <w:numPr>
                <w:ilvl w:val="0"/>
                <w:numId w:val="3"/>
              </w:numPr>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福建区域（总部福州，项目遍布福建等地）</w:t>
            </w:r>
          </w:p>
        </w:tc>
      </w:tr>
      <w:tr>
        <w:tblPrEx>
          <w:tblLayout w:type="fixed"/>
          <w:tblCellMar>
            <w:top w:w="0" w:type="dxa"/>
            <w:left w:w="0" w:type="dxa"/>
            <w:bottom w:w="0" w:type="dxa"/>
            <w:right w:w="0" w:type="dxa"/>
          </w:tblCellMar>
        </w:tblPrEx>
        <w:trPr>
          <w:trHeight w:val="734"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安装施工管理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建筑电气、建筑环境与设备工程、给排水工程、机电安装工程等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734"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施工安全管理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安全工程、工程管理、建筑工程技术、建筑工程项目管理等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749"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施工机械管理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机械制造及其自动化、机电一体化工程、建筑机械等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52"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内业资料管理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工程管理、土木工程、建筑学等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22"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材料统计</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土木工程、财务管理、统计学等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67"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BIM工程师（土建/机电）</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eastAsia="zh-CN" w:bidi="ar"/>
              </w:rPr>
              <w:t>土木类</w:t>
            </w:r>
            <w:r>
              <w:rPr>
                <w:rFonts w:hint="eastAsia" w:ascii="微软雅黑" w:hAnsi="微软雅黑" w:eastAsia="微软雅黑" w:cs="微软雅黑"/>
                <w:color w:val="000000"/>
                <w:kern w:val="0"/>
                <w:sz w:val="18"/>
                <w:szCs w:val="18"/>
                <w:lang w:val="en-US" w:eastAsia="zh-CN" w:bidi="ar"/>
              </w:rPr>
              <w:t>/</w:t>
            </w:r>
            <w:r>
              <w:rPr>
                <w:rFonts w:hint="eastAsia" w:ascii="微软雅黑" w:hAnsi="微软雅黑" w:eastAsia="微软雅黑" w:cs="微软雅黑"/>
                <w:color w:val="000000"/>
                <w:kern w:val="0"/>
                <w:sz w:val="18"/>
                <w:szCs w:val="18"/>
                <w:lang w:bidi="ar"/>
              </w:rPr>
              <w:t>机电一体化工程</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37" w:hRule="atLeast"/>
          <w:jc w:val="center"/>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经营预算类</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土建预算管理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土木工程、工程造价、工程管理等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07"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安装预算管理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土木工程、工程造价、工程管理等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37"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合约/投标管理</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土木工程、工程造价、工程管理等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739" w:hRule="atLeast"/>
          <w:jc w:val="center"/>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职能类</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财务管理岗</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财务管理、审计学、会计学、工程财务/会计管理等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482"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法务</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法学、法律事务、民商法学等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110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人力资源/行政</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人力资源管理、工商管理、心理学、公共事业管理、行政管理、法学、新闻学/传播、汉语言文学、社会学等</w:t>
            </w:r>
          </w:p>
        </w:tc>
        <w:tc>
          <w:tcPr>
            <w:tcW w:w="3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bl>
    <w:p>
      <w:pPr>
        <w:spacing w:before="156" w:beforeLines="50" w:line="480" w:lineRule="exact"/>
        <w:rPr>
          <w:rFonts w:ascii="微软雅黑" w:hAnsi="微软雅黑" w:eastAsia="微软雅黑" w:cs="仿宋"/>
          <w:sz w:val="24"/>
        </w:rPr>
      </w:pPr>
      <w:r>
        <w:rPr>
          <w:rFonts w:hint="eastAsia" w:ascii="微软雅黑" w:hAnsi="微软雅黑" w:eastAsia="微软雅黑" w:cs="仿宋"/>
          <w:b/>
          <w:sz w:val="24"/>
        </w:rPr>
        <w:t>三、薪资福利</w:t>
      </w:r>
    </w:p>
    <w:p>
      <w:pPr>
        <w:spacing w:line="480" w:lineRule="exact"/>
        <w:ind w:firstLine="480" w:firstLineChars="200"/>
        <w:rPr>
          <w:rFonts w:ascii="微软雅黑" w:hAnsi="微软雅黑" w:eastAsia="微软雅黑" w:cs="仿宋"/>
          <w:sz w:val="24"/>
        </w:rPr>
      </w:pPr>
      <w:r>
        <w:rPr>
          <w:rFonts w:ascii="微软雅黑" w:hAnsi="微软雅黑" w:eastAsia="微软雅黑" w:cs="仿宋"/>
          <w:b/>
          <w:sz w:val="24"/>
        </w:rPr>
        <w:t>1</w:t>
      </w:r>
      <w:r>
        <w:rPr>
          <w:rFonts w:hint="eastAsia" w:ascii="微软雅黑" w:hAnsi="微软雅黑" w:eastAsia="微软雅黑" w:cs="仿宋"/>
          <w:b/>
          <w:sz w:val="24"/>
        </w:rPr>
        <w:t>、“筑梦星”优惠购房政策：</w:t>
      </w:r>
      <w:r>
        <w:rPr>
          <w:rFonts w:hint="eastAsia" w:ascii="微软雅黑" w:hAnsi="微软雅黑" w:eastAsia="微软雅黑" w:cs="仿宋"/>
          <w:sz w:val="24"/>
        </w:rPr>
        <w:t xml:space="preserve">符合一定条件的筑梦星可享受专属购房政策，我们替你解决大“房恼”！ </w:t>
      </w:r>
    </w:p>
    <w:p>
      <w:pPr>
        <w:spacing w:line="480" w:lineRule="exact"/>
        <w:ind w:firstLine="480" w:firstLineChars="200"/>
        <w:rPr>
          <w:rFonts w:ascii="微软雅黑" w:hAnsi="微软雅黑" w:eastAsia="微软雅黑" w:cs="仿宋"/>
          <w:sz w:val="24"/>
        </w:rPr>
      </w:pPr>
      <w:r>
        <w:rPr>
          <w:rFonts w:ascii="微软雅黑" w:hAnsi="微软雅黑" w:eastAsia="微软雅黑" w:cs="仿宋"/>
          <w:b/>
          <w:sz w:val="24"/>
        </w:rPr>
        <w:t>2</w:t>
      </w:r>
      <w:r>
        <w:rPr>
          <w:rFonts w:hint="eastAsia" w:ascii="微软雅黑" w:hAnsi="微软雅黑" w:eastAsia="微软雅黑" w:cs="仿宋"/>
          <w:b/>
          <w:sz w:val="24"/>
        </w:rPr>
        <w:t>、薪资：</w:t>
      </w:r>
      <w:r>
        <w:rPr>
          <w:rFonts w:hint="eastAsia" w:ascii="微软雅黑" w:hAnsi="微软雅黑" w:eastAsia="微软雅黑" w:cs="仿宋"/>
          <w:sz w:val="24"/>
        </w:rPr>
        <w:t>普通院校毕业生入职时的薪资水平达到同行业较高分位值，其中全日制本科毕业，年薪最高可达10万；全日制硕士毕业，年薪最高可达15万；</w:t>
      </w:r>
    </w:p>
    <w:p>
      <w:pPr>
        <w:spacing w:line="480" w:lineRule="exact"/>
        <w:ind w:firstLine="480" w:firstLineChars="200"/>
        <w:rPr>
          <w:rFonts w:ascii="微软雅黑" w:hAnsi="微软雅黑" w:eastAsia="微软雅黑" w:cs="仿宋"/>
          <w:sz w:val="24"/>
        </w:rPr>
      </w:pPr>
      <w:r>
        <w:rPr>
          <w:rFonts w:ascii="微软雅黑" w:hAnsi="微软雅黑" w:eastAsia="微软雅黑" w:cs="仿宋"/>
          <w:b/>
          <w:sz w:val="24"/>
        </w:rPr>
        <w:t>3</w:t>
      </w:r>
      <w:r>
        <w:rPr>
          <w:rFonts w:hint="eastAsia" w:ascii="微软雅黑" w:hAnsi="微软雅黑" w:eastAsia="微软雅黑" w:cs="仿宋"/>
          <w:b/>
          <w:sz w:val="24"/>
        </w:rPr>
        <w:t>、补贴：</w:t>
      </w:r>
      <w:r>
        <w:rPr>
          <w:rFonts w:hint="eastAsia" w:ascii="微软雅黑" w:hAnsi="微软雅黑" w:eastAsia="微软雅黑" w:cs="仿宋"/>
          <w:sz w:val="24"/>
        </w:rPr>
        <w:t>住房补贴</w:t>
      </w:r>
      <w:r>
        <w:rPr>
          <w:rFonts w:ascii="微软雅黑" w:hAnsi="微软雅黑" w:eastAsia="微软雅黑" w:cs="仿宋"/>
          <w:sz w:val="24"/>
        </w:rPr>
        <w:t>+</w:t>
      </w:r>
      <w:r>
        <w:rPr>
          <w:rFonts w:hint="eastAsia" w:ascii="微软雅黑" w:hAnsi="微软雅黑" w:eastAsia="微软雅黑" w:cs="仿宋"/>
          <w:sz w:val="24"/>
        </w:rPr>
        <w:t>外派补贴</w:t>
      </w:r>
      <w:r>
        <w:rPr>
          <w:rFonts w:ascii="微软雅黑" w:hAnsi="微软雅黑" w:eastAsia="微软雅黑" w:cs="仿宋"/>
          <w:sz w:val="24"/>
        </w:rPr>
        <w:t>+</w:t>
      </w:r>
      <w:r>
        <w:rPr>
          <w:rFonts w:hint="eastAsia" w:ascii="微软雅黑" w:hAnsi="微软雅黑" w:eastAsia="微软雅黑" w:cs="仿宋"/>
          <w:sz w:val="24"/>
        </w:rPr>
        <w:t>证件补贴+交通补贴</w:t>
      </w:r>
      <w:r>
        <w:rPr>
          <w:rFonts w:ascii="微软雅黑" w:hAnsi="微软雅黑" w:eastAsia="微软雅黑" w:cs="仿宋"/>
          <w:sz w:val="24"/>
        </w:rPr>
        <w:t>+</w:t>
      </w:r>
      <w:r>
        <w:rPr>
          <w:rFonts w:hint="eastAsia" w:ascii="微软雅黑" w:hAnsi="微软雅黑" w:eastAsia="微软雅黑" w:cs="仿宋"/>
          <w:sz w:val="24"/>
        </w:rPr>
        <w:t>通讯补贴；</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b/>
          <w:sz w:val="24"/>
        </w:rPr>
        <w:t>4、福利：</w:t>
      </w:r>
      <w:r>
        <w:rPr>
          <w:rFonts w:hint="eastAsia" w:ascii="微软雅黑" w:hAnsi="微软雅黑" w:eastAsia="微软雅黑" w:cs="仿宋"/>
          <w:sz w:val="24"/>
        </w:rPr>
        <w:t>社会保险</w:t>
      </w:r>
      <w:r>
        <w:rPr>
          <w:rFonts w:ascii="微软雅黑" w:hAnsi="微软雅黑" w:eastAsia="微软雅黑" w:cs="仿宋"/>
          <w:sz w:val="24"/>
        </w:rPr>
        <w:t>(</w:t>
      </w:r>
      <w:r>
        <w:rPr>
          <w:rFonts w:hint="eastAsia" w:ascii="微软雅黑" w:hAnsi="微软雅黑" w:eastAsia="微软雅黑" w:cs="仿宋"/>
          <w:sz w:val="24"/>
        </w:rPr>
        <w:t>养老、医疗、失业、工伤、生育</w:t>
      </w:r>
      <w:r>
        <w:rPr>
          <w:rFonts w:ascii="微软雅黑" w:hAnsi="微软雅黑" w:eastAsia="微软雅黑" w:cs="仿宋"/>
          <w:sz w:val="24"/>
        </w:rPr>
        <w:t>)+</w:t>
      </w:r>
      <w:r>
        <w:rPr>
          <w:rFonts w:hint="eastAsia" w:ascii="微软雅黑" w:hAnsi="微软雅黑" w:eastAsia="微软雅黑" w:cs="仿宋"/>
          <w:sz w:val="24"/>
        </w:rPr>
        <w:t>住房公积金</w:t>
      </w:r>
      <w:r>
        <w:rPr>
          <w:rFonts w:ascii="微软雅黑" w:hAnsi="微软雅黑" w:eastAsia="微软雅黑" w:cs="仿宋"/>
          <w:sz w:val="24"/>
        </w:rPr>
        <w:t>+</w:t>
      </w:r>
      <w:r>
        <w:rPr>
          <w:rFonts w:hint="eastAsia" w:ascii="微软雅黑" w:hAnsi="微软雅黑" w:eastAsia="微软雅黑" w:cs="仿宋"/>
          <w:sz w:val="24"/>
        </w:rPr>
        <w:t>过节费</w:t>
      </w:r>
      <w:r>
        <w:rPr>
          <w:rFonts w:ascii="微软雅黑" w:hAnsi="微软雅黑" w:eastAsia="微软雅黑" w:cs="仿宋"/>
          <w:sz w:val="24"/>
        </w:rPr>
        <w:t>+</w:t>
      </w:r>
      <w:r>
        <w:rPr>
          <w:rFonts w:hint="eastAsia" w:ascii="微软雅黑" w:hAnsi="微软雅黑" w:eastAsia="微软雅黑" w:cs="仿宋"/>
          <w:sz w:val="24"/>
        </w:rPr>
        <w:t>防暑降温补贴+生日津贴</w:t>
      </w:r>
      <w:r>
        <w:rPr>
          <w:rFonts w:ascii="微软雅黑" w:hAnsi="微软雅黑" w:eastAsia="微软雅黑" w:cs="仿宋"/>
          <w:sz w:val="24"/>
        </w:rPr>
        <w:t>+</w:t>
      </w:r>
      <w:r>
        <w:rPr>
          <w:rFonts w:hint="eastAsia" w:ascii="微软雅黑" w:hAnsi="微软雅黑" w:eastAsia="微软雅黑" w:cs="仿宋"/>
          <w:sz w:val="24"/>
        </w:rPr>
        <w:t>免费体检</w:t>
      </w:r>
      <w:r>
        <w:rPr>
          <w:rFonts w:ascii="微软雅黑" w:hAnsi="微软雅黑" w:eastAsia="微软雅黑" w:cs="仿宋"/>
          <w:sz w:val="24"/>
        </w:rPr>
        <w:t>+</w:t>
      </w:r>
      <w:r>
        <w:rPr>
          <w:rFonts w:hint="eastAsia" w:ascii="微软雅黑" w:hAnsi="微软雅黑" w:eastAsia="微软雅黑" w:cs="仿宋"/>
          <w:sz w:val="24"/>
        </w:rPr>
        <w:t>奖励旅游等；</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b/>
          <w:sz w:val="24"/>
        </w:rPr>
        <w:t>5、假期：</w:t>
      </w:r>
      <w:r>
        <w:rPr>
          <w:rFonts w:hint="eastAsia" w:ascii="微软雅黑" w:hAnsi="微软雅黑" w:eastAsia="微软雅黑" w:cs="仿宋"/>
          <w:sz w:val="24"/>
        </w:rPr>
        <w:t>按照国家规定享有法定节假日、带薪年休假、婚假、产假、护理假、哺乳假等休假权利；外派员工享有每年</w:t>
      </w:r>
      <w:r>
        <w:rPr>
          <w:rFonts w:ascii="微软雅黑" w:hAnsi="微软雅黑" w:eastAsia="微软雅黑" w:cs="仿宋"/>
          <w:sz w:val="24"/>
        </w:rPr>
        <w:t>4</w:t>
      </w:r>
      <w:r>
        <w:rPr>
          <w:rFonts w:hint="eastAsia" w:ascii="微软雅黑" w:hAnsi="微软雅黑" w:eastAsia="微软雅黑" w:cs="仿宋"/>
          <w:sz w:val="24"/>
        </w:rPr>
        <w:t>次探亲假及交通费报销；</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b/>
          <w:sz w:val="24"/>
        </w:rPr>
        <w:t>6、保障：</w:t>
      </w:r>
      <w:r>
        <w:rPr>
          <w:rFonts w:hint="eastAsia" w:ascii="微软雅黑" w:hAnsi="微软雅黑" w:eastAsia="微软雅黑" w:cs="仿宋"/>
          <w:sz w:val="24"/>
        </w:rPr>
        <w:t>协助办理落户及人事档案、党组织关系的接收手续。</w:t>
      </w:r>
    </w:p>
    <w:p>
      <w:pPr>
        <w:spacing w:line="480" w:lineRule="exact"/>
        <w:rPr>
          <w:rFonts w:ascii="微软雅黑" w:hAnsi="微软雅黑" w:eastAsia="微软雅黑" w:cs="仿宋"/>
          <w:b/>
          <w:sz w:val="24"/>
        </w:rPr>
      </w:pPr>
      <w:r>
        <w:rPr>
          <w:rFonts w:hint="eastAsia" w:ascii="微软雅黑" w:hAnsi="微软雅黑" w:eastAsia="微软雅黑" w:cs="仿宋"/>
          <w:b/>
          <w:sz w:val="24"/>
        </w:rPr>
        <w:t xml:space="preserve">    </w:t>
      </w:r>
    </w:p>
    <w:p>
      <w:pPr>
        <w:spacing w:line="480" w:lineRule="exact"/>
        <w:rPr>
          <w:rFonts w:ascii="微软雅黑" w:hAnsi="微软雅黑" w:eastAsia="微软雅黑" w:cs="仿宋"/>
          <w:b/>
          <w:sz w:val="24"/>
        </w:rPr>
      </w:pPr>
      <w:r>
        <w:rPr>
          <w:rFonts w:hint="eastAsia" w:ascii="微软雅黑" w:hAnsi="微软雅黑" w:eastAsia="微软雅黑" w:cs="仿宋"/>
          <w:b/>
          <w:sz w:val="24"/>
        </w:rPr>
        <w:t>四、筑梦计划</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b/>
          <w:bCs/>
          <w:sz w:val="24"/>
        </w:rPr>
        <w:t>1、筑梦星计划。</w:t>
      </w:r>
      <w:r>
        <w:rPr>
          <w:rFonts w:hint="eastAsia" w:ascii="微软雅黑" w:hAnsi="微软雅黑" w:eastAsia="微软雅黑" w:cs="仿宋"/>
          <w:sz w:val="24"/>
        </w:rPr>
        <w:t>筑梦星计划是福建六建集团重点打造的校招生培养计划，涵盖32培养期、清晰的学习地图，五大素质能力模型、导师带导制度以及定岗考核制度。32培养周期是针对校招生所设置的三年培养期和两年保护期，导师有义务进行带导和保驾护航，并基于五大素质能力模型（主动性、沟通能力、责任心、团队协作能力、创新力）入手，在三年培养期中为筑梦星规划学习成长地图、定岗考核及后期晋升，帮助筑梦星完成职业闪耀首秀，实现职业生涯快速进阶目标；</w:t>
      </w:r>
    </w:p>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b/>
          <w:bCs/>
          <w:sz w:val="24"/>
        </w:rPr>
        <w:t>2、筑梦生计划。</w:t>
      </w:r>
      <w:bookmarkStart w:id="0" w:name="_GoBack"/>
      <w:r>
        <w:rPr>
          <w:rFonts w:hint="eastAsia" w:ascii="微软雅黑" w:hAnsi="微软雅黑" w:eastAsia="微软雅黑" w:cs="仿宋"/>
          <w:sz w:val="24"/>
        </w:rPr>
        <w:t>筑梦生计划是筑梦星品牌的衍生，是针对非应届校招生的培养计划，是企业对外宣传雇主品牌的重要方式。筑梦生计划包含集团高管关怀、专属实习导师、定期实习周记及定制学习课题，为实习增添乐趣和方向；</w:t>
      </w:r>
    </w:p>
    <w:bookmarkEnd w:id="0"/>
    <w:p>
      <w:pPr>
        <w:spacing w:line="480" w:lineRule="exact"/>
        <w:ind w:firstLine="480" w:firstLineChars="200"/>
        <w:rPr>
          <w:rFonts w:ascii="微软雅黑" w:hAnsi="微软雅黑" w:eastAsia="微软雅黑" w:cs="仿宋"/>
          <w:sz w:val="24"/>
        </w:rPr>
      </w:pPr>
      <w:r>
        <w:rPr>
          <w:rFonts w:hint="eastAsia" w:ascii="微软雅黑" w:hAnsi="微软雅黑" w:eastAsia="微软雅黑" w:cs="仿宋"/>
          <w:b/>
          <w:bCs/>
          <w:sz w:val="24"/>
        </w:rPr>
        <w:t>3、筑梦导师计划。</w:t>
      </w:r>
      <w:r>
        <w:rPr>
          <w:rFonts w:hint="eastAsia" w:ascii="微软雅黑" w:hAnsi="微软雅黑" w:eastAsia="微软雅黑" w:cs="仿宋"/>
          <w:sz w:val="24"/>
        </w:rPr>
        <w:t>筑梦导师计划是针对筑梦星进阶之后的带导计划，涵盖从入门基础的筑梦导师指导手册认知，进而对筑梦导师进行系列培训，教导筑梦导师如何更好带导，针对筑梦导师带导的积极性，设置带导激励机制，为筑梦导师计划赋能。</w:t>
      </w:r>
    </w:p>
    <w:p>
      <w:pPr>
        <w:spacing w:line="480" w:lineRule="exact"/>
        <w:ind w:firstLine="480" w:firstLineChars="200"/>
        <w:rPr>
          <w:rFonts w:ascii="微软雅黑" w:hAnsi="微软雅黑" w:eastAsia="微软雅黑" w:cs="仿宋"/>
          <w:sz w:val="24"/>
        </w:rPr>
      </w:pPr>
    </w:p>
    <w:p>
      <w:pPr>
        <w:spacing w:line="480" w:lineRule="exact"/>
        <w:rPr>
          <w:rFonts w:ascii="微软雅黑" w:hAnsi="微软雅黑" w:eastAsia="微软雅黑" w:cs="仿宋"/>
          <w:sz w:val="24"/>
        </w:rPr>
      </w:pPr>
      <w:r>
        <w:rPr>
          <w:rFonts w:hint="eastAsia" w:ascii="微软雅黑" w:hAnsi="微软雅黑" w:eastAsia="微软雅黑" w:cs="仿宋"/>
          <w:sz w:val="24"/>
        </w:rPr>
        <w:t xml:space="preserve">    </w:t>
      </w:r>
      <w:r>
        <w:rPr>
          <w:rFonts w:hint="eastAsia" w:ascii="微软雅黑" w:hAnsi="微软雅黑" w:eastAsia="微软雅黑" w:cs="仿宋"/>
          <w:b/>
          <w:sz w:val="24"/>
        </w:rPr>
        <w:t>五、应聘方式</w:t>
      </w:r>
    </w:p>
    <w:p>
      <w:pPr>
        <w:spacing w:line="480" w:lineRule="exact"/>
        <w:ind w:firstLine="480"/>
        <w:rPr>
          <w:rFonts w:ascii="微软雅黑" w:hAnsi="微软雅黑" w:eastAsia="微软雅黑" w:cs="仿宋"/>
          <w:sz w:val="24"/>
        </w:rPr>
      </w:pPr>
      <w:r>
        <w:rPr>
          <w:rFonts w:ascii="微软雅黑" w:hAnsi="微软雅黑" w:eastAsia="微软雅黑" w:cs="仿宋"/>
          <w:b/>
          <w:bCs/>
          <w:sz w:val="24"/>
        </w:rPr>
        <w:t>1</w:t>
      </w:r>
      <w:r>
        <w:rPr>
          <w:rFonts w:hint="eastAsia" w:ascii="微软雅黑" w:hAnsi="微软雅黑" w:eastAsia="微软雅黑" w:cs="仿宋"/>
          <w:b/>
          <w:bCs/>
          <w:sz w:val="24"/>
        </w:rPr>
        <w:t>、网申通道：</w:t>
      </w:r>
      <w:r>
        <w:rPr>
          <w:rFonts w:hint="eastAsia" w:ascii="微软雅黑" w:hAnsi="微软雅黑" w:eastAsia="微软雅黑" w:cs="仿宋"/>
          <w:sz w:val="24"/>
        </w:rPr>
        <w:t>请关注“筑梦六建”，进入网申系统；</w:t>
      </w:r>
    </w:p>
    <w:p>
      <w:pPr>
        <w:spacing w:line="480" w:lineRule="exact"/>
        <w:ind w:firstLine="480"/>
        <w:rPr>
          <w:rFonts w:ascii="微软雅黑" w:hAnsi="微软雅黑" w:eastAsia="微软雅黑" w:cs="仿宋"/>
          <w:sz w:val="24"/>
        </w:rPr>
      </w:pPr>
      <w:r>
        <w:rPr>
          <w:rFonts w:hint="eastAsia" w:ascii="微软雅黑" w:hAnsi="微软雅黑" w:eastAsia="微软雅黑" w:cs="仿宋"/>
          <w:b/>
          <w:bCs/>
          <w:sz w:val="24"/>
        </w:rPr>
        <w:t>2、招聘平台：</w:t>
      </w:r>
      <w:r>
        <w:rPr>
          <w:rFonts w:hint="eastAsia" w:ascii="微软雅黑" w:hAnsi="微软雅黑" w:eastAsia="微软雅黑" w:cs="仿宋"/>
          <w:sz w:val="24"/>
        </w:rPr>
        <w:t>请在智联招聘/ 前程无忧投简历；</w:t>
      </w:r>
    </w:p>
    <w:p>
      <w:pPr>
        <w:spacing w:line="480" w:lineRule="exact"/>
        <w:ind w:firstLine="480"/>
        <w:rPr>
          <w:rFonts w:ascii="微软雅黑" w:hAnsi="微软雅黑" w:eastAsia="微软雅黑" w:cs="仿宋"/>
          <w:sz w:val="24"/>
        </w:rPr>
      </w:pPr>
      <w:r>
        <w:rPr>
          <w:rFonts w:hint="eastAsia" w:ascii="微软雅黑" w:hAnsi="微软雅黑" w:eastAsia="微软雅黑" w:cs="仿宋"/>
          <w:b/>
          <w:bCs/>
          <w:sz w:val="24"/>
        </w:rPr>
        <w:t>3、招聘热线：</w:t>
      </w:r>
      <w:r>
        <w:rPr>
          <w:rFonts w:hint="eastAsia" w:ascii="微软雅黑" w:hAnsi="微软雅黑" w:eastAsia="微软雅黑" w:cs="仿宋"/>
          <w:sz w:val="24"/>
        </w:rPr>
        <w:t>17750210317 / 18959116030</w:t>
      </w:r>
    </w:p>
    <w:p>
      <w:pPr>
        <w:spacing w:line="480" w:lineRule="exact"/>
        <w:ind w:firstLine="480"/>
        <w:rPr>
          <w:rFonts w:ascii="微软雅黑" w:hAnsi="微软雅黑" w:eastAsia="微软雅黑" w:cs="仿宋"/>
          <w:sz w:val="24"/>
        </w:rPr>
      </w:pPr>
      <w:r>
        <w:rPr>
          <w:rFonts w:hint="eastAsia" w:ascii="微软雅黑" w:hAnsi="微软雅黑" w:eastAsia="微软雅黑" w:cs="仿宋"/>
          <w:sz w:val="24"/>
        </w:rPr>
        <w:t xml:space="preserve">             0591-83352283 / 87826671</w:t>
      </w:r>
    </w:p>
    <w:p>
      <w:pPr>
        <w:numPr>
          <w:ilvl w:val="0"/>
          <w:numId w:val="4"/>
        </w:numPr>
        <w:spacing w:line="480" w:lineRule="exact"/>
        <w:ind w:firstLine="480"/>
        <w:rPr>
          <w:rFonts w:ascii="微软雅黑" w:hAnsi="微软雅黑" w:eastAsia="微软雅黑" w:cs="仿宋"/>
          <w:sz w:val="24"/>
        </w:rPr>
      </w:pPr>
      <w:r>
        <w:rPr>
          <w:rFonts w:hint="eastAsia" w:ascii="微软雅黑" w:hAnsi="微软雅黑" w:eastAsia="微软雅黑" w:cs="仿宋"/>
          <w:sz w:val="24"/>
        </w:rPr>
        <w:t>关注福建六建集团微信公众号，了解更多新鲜资讯；</w:t>
      </w:r>
    </w:p>
    <w:p>
      <w:pPr>
        <w:jc w:val="center"/>
        <w:rPr>
          <w:rFonts w:ascii="微软雅黑" w:hAnsi="微软雅黑" w:eastAsia="微软雅黑" w:cs="仿宋"/>
          <w:sz w:val="24"/>
        </w:rPr>
      </w:pPr>
      <w:r>
        <w:rPr>
          <w:rFonts w:hint="eastAsia" w:ascii="微软雅黑" w:hAnsi="微软雅黑" w:eastAsia="微软雅黑" w:cs="仿宋"/>
          <w:sz w:val="24"/>
        </w:rPr>
        <w:drawing>
          <wp:inline distT="0" distB="0" distL="114300" distR="114300">
            <wp:extent cx="898525" cy="906780"/>
            <wp:effectExtent l="0" t="0" r="15875" b="7620"/>
            <wp:docPr id="1" name="图片 1" descr="集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二维码"/>
                    <pic:cNvPicPr>
                      <a:picLocks noChangeAspect="1"/>
                    </pic:cNvPicPr>
                  </pic:nvPicPr>
                  <pic:blipFill>
                    <a:blip r:embed="rId4"/>
                    <a:srcRect l="4805" t="4292" r="4548" b="4228"/>
                    <a:stretch>
                      <a:fillRect/>
                    </a:stretch>
                  </pic:blipFill>
                  <pic:spPr>
                    <a:xfrm>
                      <a:off x="0" y="0"/>
                      <a:ext cx="898525" cy="906780"/>
                    </a:xfrm>
                    <a:prstGeom prst="rect">
                      <a:avLst/>
                    </a:prstGeom>
                  </pic:spPr>
                </pic:pic>
              </a:graphicData>
            </a:graphic>
          </wp:inline>
        </w:drawing>
      </w:r>
    </w:p>
    <w:p>
      <w:pPr>
        <w:spacing w:line="480" w:lineRule="exact"/>
        <w:rPr>
          <w:rFonts w:ascii="微软雅黑" w:hAnsi="微软雅黑" w:eastAsia="微软雅黑" w:cs="仿宋"/>
          <w:sz w:val="24"/>
        </w:rPr>
      </w:pPr>
      <w:r>
        <w:rPr>
          <w:rFonts w:hint="eastAsia" w:ascii="微软雅黑" w:hAnsi="微软雅黑" w:eastAsia="微软雅黑" w:cs="仿宋"/>
          <w:sz w:val="24"/>
        </w:rPr>
        <w:t xml:space="preserve">    5、关注“筑梦六建”微信公众号，与你一起筑梦未来。</w:t>
      </w:r>
    </w:p>
    <w:p>
      <w:pPr>
        <w:spacing w:line="480" w:lineRule="exact"/>
      </w:pPr>
      <w:r>
        <w:rPr>
          <w:rFonts w:hint="eastAsia" w:ascii="微软雅黑" w:hAnsi="微软雅黑" w:eastAsia="微软雅黑" w:cs="仿宋"/>
          <w:sz w:val="24"/>
        </w:rPr>
        <w:drawing>
          <wp:anchor distT="0" distB="0" distL="114300" distR="114300" simplePos="0" relativeHeight="251663360" behindDoc="1" locked="0" layoutInCell="1" allowOverlap="1">
            <wp:simplePos x="0" y="0"/>
            <wp:positionH relativeFrom="column">
              <wp:posOffset>2459990</wp:posOffset>
            </wp:positionH>
            <wp:positionV relativeFrom="paragraph">
              <wp:posOffset>74930</wp:posOffset>
            </wp:positionV>
            <wp:extent cx="977900" cy="984250"/>
            <wp:effectExtent l="0" t="0" r="12700" b="6350"/>
            <wp:wrapTight wrapText="bothSides">
              <wp:wrapPolygon>
                <wp:start x="0" y="0"/>
                <wp:lineTo x="0" y="21321"/>
                <wp:lineTo x="21039" y="21321"/>
                <wp:lineTo x="21039" y="0"/>
                <wp:lineTo x="0" y="0"/>
              </wp:wrapPolygon>
            </wp:wrapTight>
            <wp:docPr id="6" name="图片 5" descr="筑梦六建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筑梦六建二维码.jpg"/>
                    <pic:cNvPicPr>
                      <a:picLocks noChangeAspect="1"/>
                    </pic:cNvPicPr>
                  </pic:nvPicPr>
                  <pic:blipFill>
                    <a:blip r:embed="rId5" cstate="print"/>
                    <a:srcRect l="3972" t="3732" r="4742" b="4443"/>
                    <a:stretch>
                      <a:fillRect/>
                    </a:stretch>
                  </pic:blipFill>
                  <pic:spPr>
                    <a:xfrm>
                      <a:off x="0" y="0"/>
                      <a:ext cx="977900" cy="984250"/>
                    </a:xfrm>
                    <a:prstGeom prst="rect">
                      <a:avLst/>
                    </a:prstGeom>
                  </pic:spPr>
                </pic:pic>
              </a:graphicData>
            </a:graphic>
          </wp:anchor>
        </w:drawing>
      </w:r>
    </w:p>
    <w:sectPr>
      <w:pgSz w:w="11906" w:h="16838"/>
      <w:pgMar w:top="1213" w:right="1304" w:bottom="1213"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BF56D"/>
    <w:multiLevelType w:val="singleLevel"/>
    <w:tmpl w:val="885BF56D"/>
    <w:lvl w:ilvl="0" w:tentative="0">
      <w:start w:val="1"/>
      <w:numFmt w:val="decimal"/>
      <w:suff w:val="nothing"/>
      <w:lvlText w:val="%1、"/>
      <w:lvlJc w:val="left"/>
    </w:lvl>
  </w:abstractNum>
  <w:abstractNum w:abstractNumId="1">
    <w:nsid w:val="C44F2899"/>
    <w:multiLevelType w:val="singleLevel"/>
    <w:tmpl w:val="C44F2899"/>
    <w:lvl w:ilvl="0" w:tentative="0">
      <w:start w:val="4"/>
      <w:numFmt w:val="decimal"/>
      <w:suff w:val="nothing"/>
      <w:lvlText w:val="%1、"/>
      <w:lvlJc w:val="left"/>
    </w:lvl>
  </w:abstractNum>
  <w:abstractNum w:abstractNumId="2">
    <w:nsid w:val="4FDFD94F"/>
    <w:multiLevelType w:val="singleLevel"/>
    <w:tmpl w:val="4FDFD94F"/>
    <w:lvl w:ilvl="0" w:tentative="0">
      <w:start w:val="2"/>
      <w:numFmt w:val="chineseCounting"/>
      <w:suff w:val="nothing"/>
      <w:lvlText w:val="%1、"/>
      <w:lvlJc w:val="left"/>
      <w:rPr>
        <w:rFonts w:hint="eastAsia"/>
      </w:rPr>
    </w:lvl>
  </w:abstractNum>
  <w:abstractNum w:abstractNumId="3">
    <w:nsid w:val="574B65E9"/>
    <w:multiLevelType w:val="singleLevel"/>
    <w:tmpl w:val="574B65E9"/>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9C"/>
    <w:rsid w:val="0023779C"/>
    <w:rsid w:val="003A1425"/>
    <w:rsid w:val="0C60130E"/>
    <w:rsid w:val="1B3D3671"/>
    <w:rsid w:val="207D1960"/>
    <w:rsid w:val="29B15A11"/>
    <w:rsid w:val="2A6A58EB"/>
    <w:rsid w:val="33C6250F"/>
    <w:rsid w:val="40302B89"/>
    <w:rsid w:val="41190936"/>
    <w:rsid w:val="43013C35"/>
    <w:rsid w:val="4A34554F"/>
    <w:rsid w:val="5BEE0430"/>
    <w:rsid w:val="674F66E3"/>
    <w:rsid w:val="69F739B4"/>
    <w:rsid w:val="7DB03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21"/>
    <w:basedOn w:val="4"/>
    <w:qFormat/>
    <w:uiPriority w:val="0"/>
    <w:rPr>
      <w:rFonts w:hint="eastAsia" w:ascii="微软雅黑" w:hAnsi="微软雅黑" w:eastAsia="微软雅黑" w:cs="微软雅黑"/>
      <w:color w:val="000000"/>
      <w:sz w:val="18"/>
      <w:szCs w:val="18"/>
      <w:u w:val="none"/>
    </w:rPr>
  </w:style>
  <w:style w:type="character" w:customStyle="1" w:styleId="6">
    <w:name w:val="font11"/>
    <w:basedOn w:val="4"/>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333</Words>
  <Characters>1899</Characters>
  <Lines>15</Lines>
  <Paragraphs>4</Paragraphs>
  <TotalTime>35</TotalTime>
  <ScaleCrop>false</ScaleCrop>
  <LinksUpToDate>false</LinksUpToDate>
  <CharactersWithSpaces>2228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2019-08-19T07:49:00Z</dcterms:created>
  <dc:creator>Administrator</dc:creator>
  <cp:lastModifiedBy>黄不丑</cp:lastModifiedBy>
  <dcterms:modified xsi:type="dcterms:W3CDTF">2019-08-29T07:43:52Z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